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1" w:rsidRDefault="00982125">
      <w:pPr>
        <w:pStyle w:val="Normal1"/>
        <w:contextualSpacing w:val="0"/>
        <w:jc w:val="center"/>
        <w:rPr>
          <w:rFonts w:ascii="Helvetica" w:hAnsi="Helvetica"/>
          <w:b/>
          <w:i/>
          <w:sz w:val="24"/>
          <w:szCs w:val="24"/>
        </w:rPr>
      </w:pPr>
    </w:p>
    <w:p w:rsidR="009E7931" w:rsidRDefault="00982125">
      <w:pPr>
        <w:pStyle w:val="Normal1"/>
        <w:contextualSpacing w:val="0"/>
        <w:jc w:val="center"/>
        <w:rPr>
          <w:rFonts w:ascii="Helvetica" w:hAnsi="Helvetica"/>
          <w:b/>
          <w:i/>
          <w:sz w:val="24"/>
          <w:szCs w:val="24"/>
        </w:rPr>
      </w:pPr>
    </w:p>
    <w:p w:rsidR="00287A3A" w:rsidRDefault="00287A3A" w:rsidP="00287A3A">
      <w:pPr>
        <w:pStyle w:val="Normal1"/>
        <w:contextualSpacing w:val="0"/>
        <w:rPr>
          <w:rFonts w:ascii="Helvetica" w:eastAsia="Helvetica" w:hAnsi="Helvetica" w:cs="Helvetica"/>
          <w:bCs/>
          <w:iCs/>
          <w:sz w:val="24"/>
          <w:szCs w:val="24"/>
          <w:bdr w:val="nil"/>
          <w:lang w:val="es-ES_tradnl"/>
        </w:rPr>
      </w:pPr>
    </w:p>
    <w:p w:rsidR="00287A3A" w:rsidRDefault="00287A3A">
      <w:pPr>
        <w:pStyle w:val="Normal1"/>
        <w:contextualSpacing w:val="0"/>
        <w:jc w:val="center"/>
        <w:rPr>
          <w:rFonts w:ascii="Helvetica" w:eastAsia="Helvetica" w:hAnsi="Helvetica" w:cs="Helvetica"/>
          <w:b/>
          <w:bCs/>
          <w:i/>
          <w:iCs/>
          <w:sz w:val="24"/>
          <w:szCs w:val="24"/>
          <w:bdr w:val="nil"/>
          <w:lang w:val="es-ES_tradnl"/>
        </w:rPr>
      </w:pPr>
    </w:p>
    <w:p w:rsidR="008D21B3" w:rsidRPr="00287A3A" w:rsidRDefault="00287A3A">
      <w:pPr>
        <w:pStyle w:val="Normal1"/>
        <w:contextualSpacing w:val="0"/>
        <w:jc w:val="center"/>
        <w:rPr>
          <w:rFonts w:ascii="Helvetica" w:hAnsi="Helvetica"/>
          <w:b/>
          <w:i/>
          <w:sz w:val="24"/>
          <w:szCs w:val="24"/>
          <w:lang w:val="es-AR"/>
        </w:rPr>
      </w:pPr>
      <w:r>
        <w:rPr>
          <w:rFonts w:ascii="Helvetica" w:eastAsia="Helvetica" w:hAnsi="Helvetica" w:cs="Helvetica"/>
          <w:b/>
          <w:bCs/>
          <w:i/>
          <w:iCs/>
          <w:sz w:val="24"/>
          <w:szCs w:val="24"/>
          <w:bdr w:val="nil"/>
          <w:lang w:val="es-ES_tradnl"/>
        </w:rPr>
        <w:t xml:space="preserve">Pautas para proteger, promover y apoyar la lactancia materna </w:t>
      </w:r>
    </w:p>
    <w:p w:rsidR="00B6596C" w:rsidRPr="00287A3A" w:rsidRDefault="00287A3A">
      <w:pPr>
        <w:pStyle w:val="Normal1"/>
        <w:contextualSpacing w:val="0"/>
        <w:jc w:val="center"/>
        <w:rPr>
          <w:rFonts w:ascii="Helvetica" w:hAnsi="Helvetica"/>
          <w:b/>
          <w:i/>
          <w:sz w:val="24"/>
          <w:szCs w:val="24"/>
          <w:lang w:val="es-AR"/>
        </w:rPr>
      </w:pPr>
      <w:r>
        <w:rPr>
          <w:rFonts w:ascii="Helvetica" w:eastAsia="Helvetica" w:hAnsi="Helvetica" w:cs="Helvetica"/>
          <w:b/>
          <w:bCs/>
          <w:i/>
          <w:iCs/>
          <w:sz w:val="24"/>
          <w:szCs w:val="24"/>
          <w:bdr w:val="nil"/>
          <w:lang w:val="es-ES_tradnl"/>
        </w:rPr>
        <w:t>en un refugio de emergencia</w:t>
      </w:r>
    </w:p>
    <w:p w:rsidR="00B6596C" w:rsidRPr="00287A3A" w:rsidRDefault="00287A3A">
      <w:pPr>
        <w:pStyle w:val="Normal1"/>
        <w:contextualSpacing w:val="0"/>
        <w:jc w:val="center"/>
        <w:rPr>
          <w:rFonts w:ascii="Helvetica" w:hAnsi="Helvetica"/>
          <w:i/>
          <w:sz w:val="24"/>
          <w:szCs w:val="24"/>
          <w:lang w:val="es-AR"/>
        </w:rPr>
      </w:pPr>
      <w:r>
        <w:rPr>
          <w:rFonts w:ascii="Helvetica" w:eastAsia="Helvetica" w:hAnsi="Helvetica" w:cs="Helvetica"/>
          <w:i/>
          <w:iCs/>
          <w:sz w:val="24"/>
          <w:szCs w:val="24"/>
          <w:bdr w:val="nil"/>
          <w:lang w:val="es-ES_tradnl"/>
        </w:rPr>
        <w:t>Se utilizarán en departamentos de salud local y organizaciones de ayuda pública en momentos de crisis</w:t>
      </w:r>
    </w:p>
    <w:p w:rsidR="00B6596C" w:rsidRPr="00287A3A" w:rsidRDefault="00982125">
      <w:pPr>
        <w:pStyle w:val="Normal1"/>
        <w:contextualSpacing w:val="0"/>
        <w:jc w:val="center"/>
        <w:rPr>
          <w:rFonts w:ascii="Helvetica" w:hAnsi="Helvetica"/>
          <w:i/>
          <w:sz w:val="24"/>
          <w:szCs w:val="24"/>
          <w:lang w:val="es-AR"/>
        </w:rPr>
      </w:pPr>
    </w:p>
    <w:p w:rsidR="00B6596C" w:rsidRPr="00287A3A" w:rsidRDefault="00287A3A">
      <w:pPr>
        <w:pStyle w:val="Normal1"/>
        <w:numPr>
          <w:ilvl w:val="0"/>
          <w:numId w:val="4"/>
        </w:numPr>
        <w:rPr>
          <w:rFonts w:ascii="Helvetica" w:hAnsi="Helvetica"/>
          <w:b/>
          <w:sz w:val="20"/>
          <w:szCs w:val="20"/>
        </w:rPr>
      </w:pPr>
      <w:r w:rsidRPr="00287A3A">
        <w:rPr>
          <w:rFonts w:ascii="Helvetica" w:eastAsia="Helvetica" w:hAnsi="Helvetica" w:cs="Helvetica"/>
          <w:b/>
          <w:bCs/>
          <w:sz w:val="20"/>
          <w:szCs w:val="20"/>
          <w:bdr w:val="nil"/>
          <w:lang w:val="es-ES_tradnl"/>
        </w:rPr>
        <w:t>Descripción general</w:t>
      </w:r>
    </w:p>
    <w:p w:rsidR="00B6596C" w:rsidRPr="00287A3A" w:rsidRDefault="00287A3A">
      <w:pPr>
        <w:pStyle w:val="Normal1"/>
        <w:ind w:left="720"/>
        <w:contextualSpacing w:val="0"/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Conforme con las pautas del Comité de lactancia materna de los Estados Unidos (United States Breastfeeding Committee, USBC), “la preparación ante emergencias debe incluir el suministro para la protección, promoción y apoyo de la lactancia materna y la alimentación segura de los  bebés y los niños”.</w:t>
      </w:r>
      <w:r w:rsidRPr="00287A3A">
        <w:rPr>
          <w:rFonts w:ascii="Helvetica" w:eastAsia="Helvetica" w:hAnsi="Helvetica" w:cs="Helvetica"/>
          <w:sz w:val="20"/>
          <w:szCs w:val="20"/>
          <w:bdr w:val="nil"/>
          <w:vertAlign w:val="superscript"/>
          <w:lang w:val="es-ES_tradnl"/>
        </w:rPr>
        <w:t xml:space="preserve">1 </w:t>
      </w: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 Es una norma biológica para amamantar a los bebés y a los niños pequeños. La Academia Estadounidense de Pediatría (American Academy of Pediatrics, AAP) recomienda la lactancia materna exclusiva para los primeros seis meses de vida, y la Organización Mundial de la Salud (OMS) recomienda la lactancia materna hasta al menos dos años de edad, y continuar la lactancia materna mientras siga siendo un deseo mutuo de la madre y el niño.</w:t>
      </w:r>
      <w:r w:rsidRPr="00287A3A">
        <w:rPr>
          <w:rFonts w:ascii="Helvetica" w:eastAsia="Helvetica" w:hAnsi="Helvetica" w:cs="Helvetica"/>
          <w:sz w:val="20"/>
          <w:szCs w:val="20"/>
          <w:bdr w:val="nil"/>
          <w:vertAlign w:val="superscript"/>
          <w:lang w:val="es-ES_tradnl"/>
        </w:rPr>
        <w:t>2</w:t>
      </w:r>
      <w:proofErr w:type="gramStart"/>
      <w:r w:rsidRPr="00287A3A">
        <w:rPr>
          <w:rFonts w:ascii="Helvetica" w:eastAsia="Helvetica" w:hAnsi="Helvetica" w:cs="Helvetica"/>
          <w:sz w:val="20"/>
          <w:szCs w:val="20"/>
          <w:bdr w:val="nil"/>
          <w:vertAlign w:val="superscript"/>
          <w:lang w:val="es-ES_tradnl"/>
        </w:rPr>
        <w:t>,3</w:t>
      </w:r>
      <w:proofErr w:type="gramEnd"/>
      <w:r w:rsidRPr="00287A3A">
        <w:rPr>
          <w:rFonts w:ascii="Helvetica" w:eastAsia="Helvetica" w:hAnsi="Helvetica" w:cs="Helvetica"/>
          <w:sz w:val="20"/>
          <w:szCs w:val="20"/>
          <w:bdr w:val="nil"/>
          <w:vertAlign w:val="superscript"/>
          <w:lang w:val="es-ES_tradnl"/>
        </w:rPr>
        <w:t xml:space="preserve"> </w:t>
      </w: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Los bebés y los niños son los más vulnerables durante emergencias. </w:t>
      </w:r>
      <w:r w:rsidR="00A64ED3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br/>
      </w: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Además de proporcionar beneficios óptimos inmunológicos, nutritivos y de desarrollo, la lactancia materna salva vidas durante las emergencias. </w:t>
      </w:r>
    </w:p>
    <w:p w:rsidR="00B6596C" w:rsidRPr="00287A3A" w:rsidRDefault="00287A3A">
      <w:pPr>
        <w:pStyle w:val="Normal1"/>
        <w:numPr>
          <w:ilvl w:val="0"/>
          <w:numId w:val="4"/>
        </w:numPr>
        <w:rPr>
          <w:rFonts w:ascii="Helvetica" w:hAnsi="Helvetica"/>
          <w:b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b/>
          <w:bCs/>
          <w:sz w:val="20"/>
          <w:szCs w:val="20"/>
          <w:bdr w:val="nil"/>
          <w:lang w:val="es-ES_tradnl"/>
        </w:rPr>
        <w:t>Política amigable con la lactancia materna y pautas de práctica</w:t>
      </w:r>
    </w:p>
    <w:p w:rsidR="00B6596C" w:rsidRPr="00287A3A" w:rsidRDefault="00287A3A">
      <w:pPr>
        <w:pStyle w:val="Normal1"/>
        <w:numPr>
          <w:ilvl w:val="0"/>
          <w:numId w:val="3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Todos los individuos lactantes deben recibir apoyo para la lactancia materna con base en evidencia de parte de las personas que intervienen. Proporcionarles información al personal y a los voluntarios acerca de la gestión de la lactancia materna. Emplee a pares y a proveedores de lactancia profesionales para apoyar la lactancia materna en un entorno de refugio de emergencia</w:t>
      </w:r>
    </w:p>
    <w:p w:rsidR="00B6596C" w:rsidRPr="00287A3A" w:rsidRDefault="00287A3A">
      <w:pPr>
        <w:pStyle w:val="Normal1"/>
        <w:numPr>
          <w:ilvl w:val="0"/>
          <w:numId w:val="3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Mantenga unidas a las familias y no separe a los bebés y a los niños pequeños de sus padres/familias o tutores/cuidadores. </w:t>
      </w:r>
    </w:p>
    <w:p w:rsidR="00B6596C" w:rsidRPr="00287A3A" w:rsidRDefault="00287A3A">
      <w:pPr>
        <w:pStyle w:val="Normal1"/>
        <w:numPr>
          <w:ilvl w:val="0"/>
          <w:numId w:val="3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Aliente a que todos los individuos lactantes sigan amamantándose sin demoras ni interrupciones para mantener el suministro de leche y proporcionar nutrición y protección continuas a bebés y a niños pequeños. La interrupción de la lactancia materna aumenta el riesgo de la morbilidad, mortalidad y mala nutrición del bebé. </w:t>
      </w:r>
    </w:p>
    <w:p w:rsidR="00B6596C" w:rsidRPr="00287A3A" w:rsidRDefault="00287A3A">
      <w:pPr>
        <w:pStyle w:val="Normal1"/>
        <w:numPr>
          <w:ilvl w:val="0"/>
          <w:numId w:val="3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Aliente la extracción de leche materna con la mano en todos los individuos que son amamantados como forma de mantener la lactancia sin necesidad de utilizar extractores ni electricidad.</w:t>
      </w:r>
    </w:p>
    <w:p w:rsidR="00B6596C" w:rsidRPr="00287A3A" w:rsidRDefault="00287A3A">
      <w:pPr>
        <w:pStyle w:val="Normal1"/>
        <w:numPr>
          <w:ilvl w:val="0"/>
          <w:numId w:val="3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Disipe las ideas erróneas: la capacidad de una mujer de producir la leche materna no se ve afectada por una situación estresante.  </w:t>
      </w:r>
    </w:p>
    <w:p w:rsidR="00A64ED3" w:rsidRDefault="00287A3A" w:rsidP="00A64ED3">
      <w:pPr>
        <w:pStyle w:val="Normal1"/>
        <w:numPr>
          <w:ilvl w:val="0"/>
          <w:numId w:val="3"/>
        </w:numPr>
        <w:rPr>
          <w:rFonts w:ascii="Helvetica" w:eastAsia="Helvetica" w:hAnsi="Helvetica" w:cs="Helvetica"/>
          <w:sz w:val="20"/>
          <w:szCs w:val="20"/>
          <w:bdr w:val="nil"/>
          <w:lang w:val="es-ES_tradnl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Promueva la conciencia cultural: proporcione información y materiales escritos en múltiples idiomas, según sea apropiado para la comunidad, y proporcione servicios de</w:t>
      </w:r>
      <w:r w:rsidR="00A64ED3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 traducción según sea necesario.</w:t>
      </w:r>
    </w:p>
    <w:p w:rsidR="00A64ED3" w:rsidRDefault="00A64ED3">
      <w:pPr>
        <w:rPr>
          <w:rFonts w:ascii="Helvetica" w:eastAsia="Helvetica" w:hAnsi="Helvetica" w:cs="Helvetica"/>
          <w:sz w:val="20"/>
          <w:szCs w:val="20"/>
          <w:bdr w:val="nil"/>
          <w:lang w:val="es-ES_tradnl"/>
        </w:rPr>
      </w:pPr>
      <w:r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br w:type="page"/>
      </w:r>
    </w:p>
    <w:p w:rsidR="00A64ED3" w:rsidRPr="00A64ED3" w:rsidRDefault="00A64ED3" w:rsidP="00A64ED3">
      <w:pPr>
        <w:pStyle w:val="Normal1"/>
        <w:ind w:left="1440"/>
        <w:rPr>
          <w:rFonts w:ascii="Helvetica" w:hAnsi="Helvetica"/>
          <w:sz w:val="24"/>
          <w:szCs w:val="24"/>
          <w:lang w:val="es-AR"/>
        </w:rPr>
      </w:pPr>
      <w:bookmarkStart w:id="0" w:name="_GoBack"/>
      <w:bookmarkEnd w:id="0"/>
    </w:p>
    <w:p w:rsidR="009E7931" w:rsidRPr="00287A3A" w:rsidRDefault="00982125" w:rsidP="009E7931">
      <w:pPr>
        <w:pStyle w:val="Normal1"/>
        <w:rPr>
          <w:rFonts w:ascii="Helvetica" w:hAnsi="Helvetica"/>
          <w:sz w:val="24"/>
          <w:szCs w:val="24"/>
          <w:lang w:val="es-AR"/>
        </w:rPr>
      </w:pPr>
    </w:p>
    <w:p w:rsidR="009E7931" w:rsidRPr="00287A3A" w:rsidRDefault="00982125" w:rsidP="009E7931">
      <w:pPr>
        <w:pStyle w:val="Normal1"/>
        <w:rPr>
          <w:rFonts w:ascii="Helvetica" w:hAnsi="Helvetica"/>
          <w:sz w:val="24"/>
          <w:szCs w:val="24"/>
          <w:lang w:val="es-AR"/>
        </w:rPr>
      </w:pPr>
    </w:p>
    <w:p w:rsidR="009E7931" w:rsidRPr="00287A3A" w:rsidRDefault="00982125" w:rsidP="009E7931">
      <w:pPr>
        <w:pStyle w:val="Normal1"/>
        <w:rPr>
          <w:rFonts w:ascii="Helvetica" w:hAnsi="Helvetica"/>
          <w:sz w:val="24"/>
          <w:szCs w:val="24"/>
          <w:lang w:val="es-AR"/>
        </w:rPr>
      </w:pPr>
    </w:p>
    <w:p w:rsidR="00B6596C" w:rsidRPr="00287A3A" w:rsidRDefault="00287A3A">
      <w:pPr>
        <w:pStyle w:val="Normal1"/>
        <w:numPr>
          <w:ilvl w:val="0"/>
          <w:numId w:val="4"/>
        </w:numPr>
        <w:rPr>
          <w:rFonts w:ascii="Helvetica" w:hAnsi="Helvetica"/>
          <w:b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b/>
          <w:bCs/>
          <w:sz w:val="20"/>
          <w:szCs w:val="20"/>
          <w:bdr w:val="nil"/>
          <w:lang w:val="es-ES_tradnl"/>
        </w:rPr>
        <w:t>Logística dentro del refugio de emergencia</w:t>
      </w:r>
    </w:p>
    <w:p w:rsidR="00B6596C" w:rsidRPr="00287A3A" w:rsidRDefault="00287A3A">
      <w:pPr>
        <w:pStyle w:val="Normal1"/>
        <w:numPr>
          <w:ilvl w:val="0"/>
          <w:numId w:val="2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Aborde las limitaciones de espacio y tiempo: apoye la lactancia materna proporcionando áreas de familia seguras, limpias y cómodas, en las que los individuos lactantes sean alentados a la lactancia materna en cualquier momento y lugar, de forma frecuente y exclusiva, en respuesta a señales de hambre y no a un cronograma. Las áreas privadas no son necesarias pero se han utilizado filtros de privacidad y tiendas para amamantar en emergencias para individuos que amamanten y requieran privacidad.</w:t>
      </w:r>
      <w:r w:rsidRPr="00287A3A">
        <w:rPr>
          <w:rFonts w:ascii="Helvetica" w:eastAsia="Helvetica" w:hAnsi="Helvetica" w:cs="Helvetica"/>
          <w:sz w:val="20"/>
          <w:szCs w:val="20"/>
          <w:bdr w:val="nil"/>
          <w:vertAlign w:val="superscript"/>
          <w:lang w:val="es-ES_tradnl"/>
        </w:rPr>
        <w:t xml:space="preserve">4 </w:t>
      </w: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Las unidades independientes, espacios dentro de estructuras existentes o áreas especificadas dentro de los refugios también han sido utilizados para proporcionar espacio para amamantar.</w:t>
      </w:r>
      <w:r w:rsidRPr="00287A3A">
        <w:rPr>
          <w:rFonts w:ascii="Helvetica" w:eastAsia="Helvetica" w:hAnsi="Helvetica" w:cs="Helvetica"/>
          <w:sz w:val="20"/>
          <w:szCs w:val="20"/>
          <w:bdr w:val="nil"/>
          <w:vertAlign w:val="superscript"/>
          <w:lang w:val="es-ES_tradnl"/>
        </w:rPr>
        <w:t>5</w:t>
      </w:r>
    </w:p>
    <w:p w:rsidR="00B6596C" w:rsidRPr="00287A3A" w:rsidRDefault="00287A3A">
      <w:pPr>
        <w:pStyle w:val="Normal1"/>
        <w:numPr>
          <w:ilvl w:val="0"/>
          <w:numId w:val="2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Proporcionar suministros necesarios para tener éxito con la lactancia: nutrición y fluidos para la madre que amamanta, sillas cómodas en las que amamantar, referencias para socios de la comunidad que proporcionen apoyo con la lactancia materna.</w:t>
      </w:r>
    </w:p>
    <w:p w:rsidR="00B6596C" w:rsidRPr="00287A3A" w:rsidRDefault="00287A3A">
      <w:pPr>
        <w:pStyle w:val="Normal1"/>
        <w:numPr>
          <w:ilvl w:val="0"/>
          <w:numId w:val="2"/>
        </w:numPr>
        <w:rPr>
          <w:rFonts w:ascii="Helvetica" w:hAnsi="Helvetica"/>
          <w:sz w:val="24"/>
          <w:szCs w:val="24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Las donaciones de sustitutos de leche materna durante momentos de emergencia pueden ser peligrosos. Protección contra medidas para comprometer el éxito de la lactancia materna: no promover el uso de sustitutos de la leche materna o las muestras gratuitas a madres en lugar de la educación y el apoyo con la lactancia materna. Los sustitutos a la leche materna aumentan el riesgo de enfermedades y de desnutrición, que a su vez aumentan de forma sustancial el riesgo de muertes de bebés y niños pequeños.</w:t>
      </w:r>
      <w:r>
        <w:rPr>
          <w:rFonts w:ascii="Helvetica" w:eastAsia="Helvetica" w:hAnsi="Helvetica" w:cs="Helvetica"/>
          <w:sz w:val="24"/>
          <w:szCs w:val="24"/>
          <w:bdr w:val="nil"/>
          <w:lang w:val="es-ES_tradnl"/>
        </w:rPr>
        <w:t xml:space="preserve">  </w:t>
      </w:r>
    </w:p>
    <w:p w:rsidR="00B6596C" w:rsidRPr="00287A3A" w:rsidRDefault="00982125">
      <w:pPr>
        <w:pStyle w:val="Normal1"/>
        <w:contextualSpacing w:val="0"/>
        <w:jc w:val="center"/>
        <w:rPr>
          <w:rFonts w:ascii="Helvetica" w:hAnsi="Helvetica"/>
          <w:b/>
          <w:i/>
          <w:sz w:val="24"/>
          <w:szCs w:val="24"/>
          <w:lang w:val="es-AR"/>
        </w:rPr>
      </w:pPr>
    </w:p>
    <w:p w:rsidR="00B6596C" w:rsidRPr="00287A3A" w:rsidRDefault="00287A3A">
      <w:pPr>
        <w:pStyle w:val="Normal1"/>
        <w:contextualSpacing w:val="0"/>
        <w:jc w:val="center"/>
        <w:rPr>
          <w:rFonts w:ascii="Helvetica" w:hAnsi="Helvetica"/>
          <w:b/>
          <w:i/>
          <w:sz w:val="20"/>
          <w:szCs w:val="20"/>
        </w:rPr>
      </w:pPr>
      <w:r w:rsidRPr="00287A3A">
        <w:rPr>
          <w:rFonts w:ascii="Helvetica" w:eastAsia="Helvetica" w:hAnsi="Helvetica" w:cs="Helvetica"/>
          <w:b/>
          <w:bCs/>
          <w:i/>
          <w:iCs/>
          <w:sz w:val="20"/>
          <w:szCs w:val="20"/>
          <w:bdr w:val="nil"/>
          <w:lang w:val="es-ES_tradnl"/>
        </w:rPr>
        <w:t>Referencias</w:t>
      </w:r>
    </w:p>
    <w:p w:rsidR="00B6596C" w:rsidRPr="00287A3A" w:rsidRDefault="00287A3A">
      <w:pPr>
        <w:pStyle w:val="Normal1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n-US"/>
        </w:rPr>
        <w:t>Comité de Lactancia Materna de los Estados Unidos (United States Breastfeeding Committee, USBC), Statement on Infant/Young Child Feeding in Emergencies, disponible en: file:///C:/Users/dwood/Downloads/Emergencies-Statement-2011-USBC.pdf.</w:t>
      </w:r>
    </w:p>
    <w:p w:rsidR="00B6596C" w:rsidRPr="00287A3A" w:rsidRDefault="00287A3A">
      <w:pPr>
        <w:pStyle w:val="Normal1"/>
        <w:numPr>
          <w:ilvl w:val="0"/>
          <w:numId w:val="1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Academia Estadounidense de Pediatría,</w:t>
      </w:r>
      <w:r w:rsidRPr="00287A3A">
        <w:rPr>
          <w:rFonts w:ascii="Helvetica" w:eastAsia="Helvetica" w:hAnsi="Helvetica" w:cs="Helvetica"/>
          <w:i/>
          <w:iCs/>
          <w:sz w:val="20"/>
          <w:szCs w:val="20"/>
          <w:bdr w:val="nil"/>
          <w:lang w:val="es-ES_tradnl"/>
        </w:rPr>
        <w:t xml:space="preserve"> AAP Reaffirms Breastfeeding Guidelines</w:t>
      </w: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, febrero de 2012, disponible en: </w:t>
      </w:r>
      <w:hyperlink r:id="rId8" w:history="1">
        <w:r w:rsidRPr="00287A3A">
          <w:rPr>
            <w:rFonts w:ascii="Helvetica" w:eastAsia="Helvetica" w:hAnsi="Helvetica" w:cs="Helvetica"/>
            <w:color w:val="1155CC"/>
            <w:sz w:val="20"/>
            <w:szCs w:val="20"/>
            <w:u w:val="single"/>
            <w:bdr w:val="nil"/>
            <w:lang w:val="es-ES_tradnl"/>
          </w:rPr>
          <w:t>https://www.aap.org/en-us/about-the-aap/aap-press-room/pages/aap-reaffirms-breastfeeding-guidelines.aspx</w:t>
        </w:r>
      </w:hyperlink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.</w:t>
      </w:r>
    </w:p>
    <w:p w:rsidR="00B6596C" w:rsidRPr="00287A3A" w:rsidRDefault="00287A3A">
      <w:pPr>
        <w:pStyle w:val="Normal1"/>
        <w:numPr>
          <w:ilvl w:val="0"/>
          <w:numId w:val="1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Recomendación de alimentación para bebés de la Organización Mundial de la Salud (OMS), </w:t>
      </w:r>
      <w:r w:rsidRPr="00287A3A">
        <w:rPr>
          <w:rFonts w:ascii="Helvetica" w:eastAsia="Helvetica" w:hAnsi="Helvetica" w:cs="Helvetica"/>
          <w:i/>
          <w:iCs/>
          <w:sz w:val="20"/>
          <w:szCs w:val="20"/>
          <w:bdr w:val="nil"/>
          <w:lang w:val="es-ES_tradnl"/>
        </w:rPr>
        <w:t>Global Strategy on infant and young child feeding</w:t>
      </w: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 xml:space="preserve">, abril de 2002, disponible en:  </w:t>
      </w:r>
      <w:hyperlink r:id="rId9" w:history="1">
        <w:r w:rsidRPr="00287A3A">
          <w:rPr>
            <w:rFonts w:ascii="Helvetica" w:eastAsia="Helvetica" w:hAnsi="Helvetica" w:cs="Helvetica"/>
            <w:color w:val="1155CC"/>
            <w:sz w:val="20"/>
            <w:szCs w:val="20"/>
            <w:u w:val="single"/>
            <w:bdr w:val="nil"/>
            <w:lang w:val="es-ES_tradnl"/>
          </w:rPr>
          <w:t>http://apps.who.int/gb/archive/pdf_files/WHA55/ea5515.pdf?ua=1</w:t>
        </w:r>
      </w:hyperlink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.</w:t>
      </w:r>
    </w:p>
    <w:p w:rsidR="00B6596C" w:rsidRPr="00287A3A" w:rsidRDefault="00287A3A">
      <w:pPr>
        <w:pStyle w:val="Normal1"/>
        <w:numPr>
          <w:ilvl w:val="0"/>
          <w:numId w:val="1"/>
        </w:numPr>
        <w:rPr>
          <w:rFonts w:ascii="Helvetica" w:hAnsi="Helvetica"/>
          <w:sz w:val="20"/>
          <w:szCs w:val="20"/>
          <w:lang w:val="es-AR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s-ES_tradnl"/>
        </w:rPr>
        <w:t>Ayoya, M.A., et al., “Protecting and improving breastfeeding practice during a major emergency,” Boletín de la Organización Mundial de la Salud (OMS), agosto de 2013.</w:t>
      </w:r>
    </w:p>
    <w:p w:rsidR="00B6596C" w:rsidRPr="00274A97" w:rsidRDefault="00287A3A">
      <w:pPr>
        <w:pStyle w:val="Normal1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87A3A">
        <w:rPr>
          <w:rFonts w:ascii="Helvetica" w:eastAsia="Helvetica" w:hAnsi="Helvetica" w:cs="Helvetica"/>
          <w:sz w:val="20"/>
          <w:szCs w:val="20"/>
          <w:bdr w:val="nil"/>
          <w:lang w:val="en-US"/>
        </w:rPr>
        <w:t>Supporting Breastfeeding in Emergencies, World Vision International, octubre de 2012.</w:t>
      </w:r>
      <w:r w:rsidRPr="00287A3A">
        <w:rPr>
          <w:rFonts w:ascii="Helvetica" w:eastAsia="Helvetica" w:hAnsi="Helvetica" w:cs="Helvetica"/>
          <w:sz w:val="24"/>
          <w:szCs w:val="24"/>
          <w:bdr w:val="nil"/>
          <w:lang w:val="en-US"/>
        </w:rPr>
        <w:t xml:space="preserve"> </w:t>
      </w:r>
    </w:p>
    <w:p w:rsidR="00B6596C" w:rsidRPr="00274A97" w:rsidRDefault="00982125">
      <w:pPr>
        <w:pStyle w:val="Normal1"/>
        <w:contextualSpacing w:val="0"/>
        <w:rPr>
          <w:rFonts w:ascii="Helvetica" w:hAnsi="Helvetica"/>
          <w:sz w:val="24"/>
          <w:szCs w:val="24"/>
        </w:rPr>
      </w:pPr>
    </w:p>
    <w:sectPr w:rsidR="00B6596C" w:rsidRPr="00274A97" w:rsidSect="009E793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25" w:rsidRDefault="00982125">
      <w:pPr>
        <w:spacing w:line="240" w:lineRule="auto"/>
      </w:pPr>
      <w:r>
        <w:separator/>
      </w:r>
    </w:p>
  </w:endnote>
  <w:endnote w:type="continuationSeparator" w:id="0">
    <w:p w:rsidR="00982125" w:rsidRDefault="0098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25" w:rsidRDefault="00982125">
      <w:pPr>
        <w:spacing w:line="240" w:lineRule="auto"/>
      </w:pPr>
      <w:r>
        <w:separator/>
      </w:r>
    </w:p>
  </w:footnote>
  <w:footnote w:type="continuationSeparator" w:id="0">
    <w:p w:rsidR="00982125" w:rsidRDefault="009821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31" w:rsidRDefault="00A64ED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2057400</wp:posOffset>
              </wp:positionH>
              <wp:positionV relativeFrom="paragraph">
                <wp:posOffset>82020</wp:posOffset>
              </wp:positionV>
              <wp:extent cx="4313948" cy="284400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948" cy="284400"/>
                      </a:xfrm>
                      <a:prstGeom prst="rect">
                        <a:avLst/>
                      </a:prstGeom>
                      <a:solidFill>
                        <a:srgbClr val="999C9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ED3" w:rsidRPr="00A64ED3" w:rsidRDefault="00A64ED3" w:rsidP="00A64ED3">
                          <w:pPr>
                            <w:pStyle w:val="Normal1"/>
                            <w:contextualSpacing w:val="0"/>
                            <w:rPr>
                              <w:rFonts w:ascii="Helvetica" w:eastAsia="Helvetica" w:hAnsi="Helvetica" w:cs="Helvetica"/>
                              <w:b/>
                              <w:bCs/>
                              <w:iCs/>
                              <w:color w:val="FFFFFF" w:themeColor="background1"/>
                              <w:szCs w:val="24"/>
                              <w:bdr w:val="nil"/>
                              <w:lang w:val="es-ES_tradnl"/>
                            </w:rPr>
                          </w:pPr>
                          <w:r w:rsidRPr="00A64ED3">
                            <w:rPr>
                              <w:rFonts w:ascii="Helvetica" w:eastAsia="Helvetica" w:hAnsi="Helvetica" w:cs="Helvetica"/>
                              <w:b/>
                              <w:bCs/>
                              <w:iCs/>
                              <w:color w:val="FFFFFF" w:themeColor="background1"/>
                              <w:szCs w:val="24"/>
                              <w:bdr w:val="nil"/>
                              <w:lang w:val="es-ES_tradnl"/>
                            </w:rPr>
                            <w:t>LACTANCIA MATERNA Y PREPARACIÓN ANTE DESASTRES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2pt;margin-top:6.45pt;width:339.7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" fillcolor="#999c9b" stroked="f">
              <v:textbox>
                <w:txbxContent>
                  <w:p w:rsidR="00A64ED3" w:rsidRPr="00A64ED3" w:rsidRDefault="00A64ED3" w:rsidP="00A64ED3">
                    <w:pPr>
                      <w:pStyle w:val="Normal1"/>
                      <w:contextualSpacing w:val="0"/>
                      <w:rPr>
                        <w:rFonts w:ascii="Helvetica" w:eastAsia="Helvetica" w:hAnsi="Helvetica" w:cs="Helvetica"/>
                        <w:b/>
                        <w:bCs/>
                        <w:iCs/>
                        <w:color w:val="FFFFFF" w:themeColor="background1"/>
                        <w:szCs w:val="24"/>
                        <w:bdr w:val="nil"/>
                        <w:lang w:val="es-ES_tradnl"/>
                      </w:rPr>
                    </w:pPr>
                    <w:r w:rsidRPr="00A64ED3">
                      <w:rPr>
                        <w:rFonts w:ascii="Helvetica" w:eastAsia="Helvetica" w:hAnsi="Helvetica" w:cs="Helvetica"/>
                        <w:b/>
                        <w:bCs/>
                        <w:iCs/>
                        <w:color w:val="FFFFFF" w:themeColor="background1"/>
                        <w:szCs w:val="24"/>
                        <w:bdr w:val="nil"/>
                        <w:lang w:val="es-ES_tradnl"/>
                      </w:rPr>
                      <w:t>LACTANCIA MATERNA Y PREPARACIÓN ANTE DESASTRES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582F1A6" wp14:editId="0B7D2F3F">
          <wp:simplePos x="0" y="0"/>
          <wp:positionH relativeFrom="column">
            <wp:posOffset>-455295</wp:posOffset>
          </wp:positionH>
          <wp:positionV relativeFrom="paragraph">
            <wp:posOffset>-88900</wp:posOffset>
          </wp:positionV>
          <wp:extent cx="6858635" cy="1057275"/>
          <wp:effectExtent l="0" t="0" r="0" b="9525"/>
          <wp:wrapNone/>
          <wp:docPr id="1" name="Picture 1" descr="Macintosh HD:Users:shannonmckenneyshubert:Desktop:MIBFN Disaster Read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nnonmckenneyshubert:Desktop:MIBFN Disaster Ready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30"/>
                  <a:stretch/>
                </pic:blipFill>
                <pic:spPr bwMode="auto">
                  <a:xfrm>
                    <a:off x="0" y="0"/>
                    <a:ext cx="68586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989D7" wp14:editId="0719D812">
              <wp:simplePos x="0" y="0"/>
              <wp:positionH relativeFrom="column">
                <wp:posOffset>-549944</wp:posOffset>
              </wp:positionH>
              <wp:positionV relativeFrom="paragraph">
                <wp:posOffset>967559</wp:posOffset>
              </wp:positionV>
              <wp:extent cx="1720459" cy="199348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459" cy="1993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ED3" w:rsidRPr="00A64ED3" w:rsidRDefault="00A64ED3" w:rsidP="00A64ED3">
                          <w:pPr>
                            <w:pStyle w:val="Normal1"/>
                            <w:contextualSpacing w:val="0"/>
                            <w:rPr>
                              <w:rFonts w:ascii="Helvetica" w:eastAsia="Helvetica" w:hAnsi="Helvetica" w:cs="Helvetica"/>
                              <w:bCs/>
                              <w:iCs/>
                              <w:color w:val="AE1A2D"/>
                              <w:spacing w:val="-2"/>
                              <w:sz w:val="12"/>
                              <w:szCs w:val="24"/>
                              <w:bdr w:val="nil"/>
                              <w:lang w:val="es-ES_tradnl"/>
                            </w:rPr>
                          </w:pPr>
                          <w:r w:rsidRPr="00A64ED3">
                            <w:rPr>
                              <w:rFonts w:ascii="Helvetica" w:eastAsia="Helvetica" w:hAnsi="Helvetica" w:cs="Helvetica"/>
                              <w:bCs/>
                              <w:iCs/>
                              <w:color w:val="AE1A2D"/>
                              <w:spacing w:val="-2"/>
                              <w:sz w:val="12"/>
                              <w:szCs w:val="24"/>
                              <w:bdr w:val="nil"/>
                              <w:lang w:val="es-ES_tradnl"/>
                            </w:rPr>
                            <w:t>PREPARACIÓN ANTE DESASTRES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3pt;margin-top:76.2pt;width:135.4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" filled="f" stroked="f">
              <v:textbox>
                <w:txbxContent>
                  <w:p w:rsidR="00A64ED3" w:rsidRPr="00A64ED3" w:rsidRDefault="00A64ED3" w:rsidP="00A64ED3">
                    <w:pPr>
                      <w:pStyle w:val="Normal1"/>
                      <w:contextualSpacing w:val="0"/>
                      <w:rPr>
                        <w:rFonts w:ascii="Helvetica" w:eastAsia="Helvetica" w:hAnsi="Helvetica" w:cs="Helvetica"/>
                        <w:bCs/>
                        <w:iCs/>
                        <w:color w:val="AE1A2D"/>
                        <w:spacing w:val="-2"/>
                        <w:sz w:val="12"/>
                        <w:szCs w:val="24"/>
                        <w:bdr w:val="nil"/>
                        <w:lang w:val="es-ES_tradnl"/>
                      </w:rPr>
                    </w:pPr>
                    <w:r w:rsidRPr="00A64ED3">
                      <w:rPr>
                        <w:rFonts w:ascii="Helvetica" w:eastAsia="Helvetica" w:hAnsi="Helvetica" w:cs="Helvetica"/>
                        <w:bCs/>
                        <w:iCs/>
                        <w:color w:val="AE1A2D"/>
                        <w:spacing w:val="-2"/>
                        <w:sz w:val="12"/>
                        <w:szCs w:val="24"/>
                        <w:bdr w:val="nil"/>
                        <w:lang w:val="es-ES_tradnl"/>
                      </w:rPr>
                      <w:t>PREPARACIÓN ANTE DESASTRES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CA1"/>
    <w:multiLevelType w:val="multilevel"/>
    <w:tmpl w:val="83E8FBC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C818D6"/>
    <w:multiLevelType w:val="multilevel"/>
    <w:tmpl w:val="7F0671DA"/>
    <w:lvl w:ilvl="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63DB1320"/>
    <w:multiLevelType w:val="multilevel"/>
    <w:tmpl w:val="F2624E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76F57419"/>
    <w:multiLevelType w:val="multilevel"/>
    <w:tmpl w:val="5EAC5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A"/>
    <w:rsid w:val="000D62C1"/>
    <w:rsid w:val="00287A3A"/>
    <w:rsid w:val="008505EC"/>
    <w:rsid w:val="00982125"/>
    <w:rsid w:val="00A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931"/>
  </w:style>
  <w:style w:type="paragraph" w:styleId="Piedepgina">
    <w:name w:val="footer"/>
    <w:basedOn w:val="Normal"/>
    <w:link w:val="PiedepginaC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931"/>
  </w:style>
  <w:style w:type="paragraph" w:styleId="Textodeglobo">
    <w:name w:val="Balloon Text"/>
    <w:basedOn w:val="Normal"/>
    <w:link w:val="TextodegloboCar"/>
    <w:uiPriority w:val="99"/>
    <w:semiHidden/>
    <w:unhideWhenUsed/>
    <w:rsid w:val="00A64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931"/>
  </w:style>
  <w:style w:type="paragraph" w:styleId="Piedepgina">
    <w:name w:val="footer"/>
    <w:basedOn w:val="Normal"/>
    <w:link w:val="PiedepginaCar"/>
    <w:uiPriority w:val="99"/>
    <w:unhideWhenUsed/>
    <w:rsid w:val="009E7931"/>
    <w:pPr>
      <w:tabs>
        <w:tab w:val="center" w:pos="4320"/>
        <w:tab w:val="right" w:pos="864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931"/>
  </w:style>
  <w:style w:type="paragraph" w:styleId="Textodeglobo">
    <w:name w:val="Balloon Text"/>
    <w:basedOn w:val="Normal"/>
    <w:link w:val="TextodegloboCar"/>
    <w:uiPriority w:val="99"/>
    <w:semiHidden/>
    <w:unhideWhenUsed/>
    <w:rsid w:val="00A64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.org/en-us/about-the-aap/aap-press-room/pages/aap-reaffirms-breastfeeding-guideline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s.who.int/gb/archive/pdf_files/WHA55/ea5515.pdf?u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802</Words>
  <Characters>4411</Characters>
  <Application>Microsoft Office Word</Application>
  <DocSecurity>0</DocSecurity>
  <Lines>36</Lines>
  <Paragraphs>10</Paragraphs>
  <ScaleCrop>false</ScaleCrop>
  <Company>Team McKenney Shubert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</cp:lastModifiedBy>
  <cp:revision>5</cp:revision>
  <dcterms:created xsi:type="dcterms:W3CDTF">2018-10-18T15:38:00Z</dcterms:created>
  <dcterms:modified xsi:type="dcterms:W3CDTF">2018-10-29T05:03:00Z</dcterms:modified>
</cp:coreProperties>
</file>